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EB7D2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42013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</w:t>
      </w:r>
      <w:r w:rsidR="00EB7D20">
        <w:rPr>
          <w:rFonts w:ascii="Times New Roman" w:eastAsia="Calibri" w:hAnsi="Times New Roman" w:cs="Times New Roman"/>
          <w:sz w:val="24"/>
          <w:szCs w:val="24"/>
        </w:rPr>
        <w:t>Торговый автомат</w:t>
      </w:r>
      <w:r w:rsidR="00542013">
        <w:rPr>
          <w:rFonts w:ascii="Times New Roman" w:eastAsia="Calibri" w:hAnsi="Times New Roman" w:cs="Times New Roman"/>
          <w:sz w:val="24"/>
          <w:szCs w:val="24"/>
        </w:rPr>
        <w:t>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DB489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92498D">
        <w:rPr>
          <w:rFonts w:ascii="Times New Roman" w:hAnsi="Times New Roman" w:cs="Times New Roman"/>
          <w:sz w:val="24"/>
          <w:szCs w:val="24"/>
        </w:rPr>
        <w:t>я или ненадлежащ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D64E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4E51">
        <w:rPr>
          <w:rFonts w:ascii="Times New Roman" w:hAnsi="Times New Roman" w:cs="Times New Roman"/>
          <w:sz w:val="24"/>
          <w:szCs w:val="24"/>
        </w:rPr>
        <w:t xml:space="preserve">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15" w:rsidRDefault="006E6F15" w:rsidP="00467FA4">
      <w:pPr>
        <w:spacing w:after="0" w:line="240" w:lineRule="auto"/>
      </w:pPr>
      <w:r>
        <w:separator/>
      </w:r>
    </w:p>
  </w:endnote>
  <w:endnote w:type="continuationSeparator" w:id="0">
    <w:p w:rsidR="006E6F15" w:rsidRDefault="006E6F15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98D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15" w:rsidRDefault="006E6F15" w:rsidP="00467FA4">
      <w:pPr>
        <w:spacing w:after="0" w:line="240" w:lineRule="auto"/>
      </w:pPr>
      <w:r>
        <w:separator/>
      </w:r>
    </w:p>
  </w:footnote>
  <w:footnote w:type="continuationSeparator" w:id="0">
    <w:p w:rsidR="006E6F15" w:rsidRDefault="006E6F15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210EF8"/>
    <w:rsid w:val="00231636"/>
    <w:rsid w:val="00233675"/>
    <w:rsid w:val="0024153E"/>
    <w:rsid w:val="002417F6"/>
    <w:rsid w:val="002425B9"/>
    <w:rsid w:val="00294354"/>
    <w:rsid w:val="002A78FE"/>
    <w:rsid w:val="002B0246"/>
    <w:rsid w:val="002D47F5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E35E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697D"/>
    <w:rsid w:val="00643260"/>
    <w:rsid w:val="00650665"/>
    <w:rsid w:val="006508F3"/>
    <w:rsid w:val="00656BDD"/>
    <w:rsid w:val="00672509"/>
    <w:rsid w:val="00697CD8"/>
    <w:rsid w:val="006A5B08"/>
    <w:rsid w:val="006B07C7"/>
    <w:rsid w:val="006B25A2"/>
    <w:rsid w:val="006B2B48"/>
    <w:rsid w:val="006B465F"/>
    <w:rsid w:val="006E0A62"/>
    <w:rsid w:val="006E6F15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4105E"/>
    <w:rsid w:val="0085321A"/>
    <w:rsid w:val="008A6F05"/>
    <w:rsid w:val="008C3418"/>
    <w:rsid w:val="008F7BBE"/>
    <w:rsid w:val="00911E48"/>
    <w:rsid w:val="0092498D"/>
    <w:rsid w:val="00934486"/>
    <w:rsid w:val="00941DDE"/>
    <w:rsid w:val="009571E0"/>
    <w:rsid w:val="009828D0"/>
    <w:rsid w:val="009949F8"/>
    <w:rsid w:val="009C44F2"/>
    <w:rsid w:val="009E2962"/>
    <w:rsid w:val="00A02E37"/>
    <w:rsid w:val="00A118DC"/>
    <w:rsid w:val="00A73AB5"/>
    <w:rsid w:val="00A867D6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89D"/>
    <w:rsid w:val="00DB4C2B"/>
    <w:rsid w:val="00E127EB"/>
    <w:rsid w:val="00E16B25"/>
    <w:rsid w:val="00E46F26"/>
    <w:rsid w:val="00E71187"/>
    <w:rsid w:val="00EB7D20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BFD1-0799-442D-A09F-3EB1AB42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63</cp:revision>
  <cp:lastPrinted>2021-03-09T11:50:00Z</cp:lastPrinted>
  <dcterms:created xsi:type="dcterms:W3CDTF">2020-05-28T08:52:00Z</dcterms:created>
  <dcterms:modified xsi:type="dcterms:W3CDTF">2022-05-11T11:04:00Z</dcterms:modified>
</cp:coreProperties>
</file>